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D2C92">
      <w:pPr>
        <w:widowControl/>
        <w:adjustRightInd w:val="0"/>
        <w:snapToGrid w:val="0"/>
        <w:spacing w:line="560" w:lineRule="exact"/>
        <w:ind w:firstLine="0" w:firstLineChars="0"/>
        <w:rPr>
          <w:rFonts w:ascii="Times New Roman" w:hAnsi="Times New Roman" w:eastAsia="黑体" w:cs="Times New Roman"/>
          <w:sz w:val="32"/>
          <w:szCs w:val="32"/>
        </w:rPr>
      </w:pPr>
      <w:r>
        <w:rPr>
          <w:rFonts w:hint="eastAsia" w:ascii="Times New Roman" w:hAnsi="Times New Roman" w:eastAsia="黑体" w:cs="Times New Roman"/>
          <w:sz w:val="32"/>
          <w:szCs w:val="32"/>
        </w:rPr>
        <w:t>附件3</w:t>
      </w:r>
    </w:p>
    <w:p w14:paraId="4B40DA79">
      <w:pPr>
        <w:widowControl/>
        <w:spacing w:line="560" w:lineRule="exact"/>
        <w:ind w:firstLine="0" w:firstLineChars="0"/>
        <w:rPr>
          <w:rFonts w:ascii="Times New Roman" w:hAnsi="Times New Roman" w:eastAsia="仿宋_GB2312"/>
          <w:sz w:val="32"/>
          <w:szCs w:val="22"/>
        </w:rPr>
      </w:pPr>
    </w:p>
    <w:p w14:paraId="1FA69C2C">
      <w:pPr>
        <w:pStyle w:val="4"/>
      </w:pPr>
      <w:r>
        <w:rPr>
          <w:rFonts w:hint="eastAsia"/>
        </w:rPr>
        <w:t>高级社会工作师评审申请材料要求</w:t>
      </w:r>
    </w:p>
    <w:p w14:paraId="2D3CA42F">
      <w:pPr>
        <w:widowControl/>
        <w:spacing w:line="560" w:lineRule="exact"/>
        <w:ind w:firstLine="640" w:firstLineChars="200"/>
        <w:rPr>
          <w:rFonts w:ascii="Times New Roman" w:hAnsi="Times New Roman" w:eastAsia="仿宋_GB2312"/>
          <w:sz w:val="32"/>
          <w:szCs w:val="22"/>
        </w:rPr>
      </w:pPr>
    </w:p>
    <w:tbl>
      <w:tblPr>
        <w:tblStyle w:val="6"/>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1"/>
        <w:gridCol w:w="4814"/>
      </w:tblGrid>
      <w:tr w14:paraId="184A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61" w:type="dxa"/>
            <w:noWrap w:val="0"/>
            <w:vAlign w:val="top"/>
          </w:tcPr>
          <w:p w14:paraId="57ED4D90">
            <w:pPr>
              <w:widowControl/>
              <w:spacing w:line="240" w:lineRule="auto"/>
              <w:ind w:firstLine="0" w:firstLineChars="0"/>
              <w:jc w:val="left"/>
              <w:rPr>
                <w:rFonts w:hint="eastAsia" w:ascii="黑体" w:hAnsi="黑体" w:eastAsia="黑体"/>
                <w:sz w:val="24"/>
                <w:szCs w:val="24"/>
              </w:rPr>
            </w:pPr>
            <w:r>
              <w:rPr>
                <w:rFonts w:hint="eastAsia" w:ascii="黑体" w:hAnsi="黑体" w:eastAsia="黑体"/>
                <w:sz w:val="24"/>
                <w:szCs w:val="24"/>
              </w:rPr>
              <w:t>材料名称</w:t>
            </w:r>
          </w:p>
        </w:tc>
        <w:tc>
          <w:tcPr>
            <w:tcW w:w="4814" w:type="dxa"/>
            <w:noWrap w:val="0"/>
            <w:vAlign w:val="top"/>
          </w:tcPr>
          <w:p w14:paraId="12828A2F">
            <w:pPr>
              <w:widowControl/>
              <w:spacing w:line="240" w:lineRule="auto"/>
              <w:ind w:firstLine="0" w:firstLineChars="0"/>
              <w:jc w:val="left"/>
              <w:rPr>
                <w:rFonts w:hint="eastAsia" w:ascii="黑体" w:hAnsi="黑体" w:eastAsia="黑体"/>
                <w:sz w:val="24"/>
                <w:szCs w:val="24"/>
              </w:rPr>
            </w:pPr>
            <w:r>
              <w:rPr>
                <w:rFonts w:hint="eastAsia" w:ascii="黑体" w:hAnsi="黑体" w:eastAsia="黑体"/>
                <w:sz w:val="24"/>
                <w:szCs w:val="24"/>
              </w:rPr>
              <w:t>要求</w:t>
            </w:r>
          </w:p>
        </w:tc>
      </w:tr>
      <w:tr w14:paraId="438C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61" w:type="dxa"/>
            <w:noWrap w:val="0"/>
            <w:vAlign w:val="top"/>
          </w:tcPr>
          <w:p w14:paraId="0345B108">
            <w:pPr>
              <w:pStyle w:val="8"/>
            </w:pPr>
            <w:r>
              <w:rPr>
                <w:rFonts w:hint="eastAsia"/>
              </w:rPr>
              <w:t>1.《高级社会工作师评审申请表》</w:t>
            </w:r>
          </w:p>
        </w:tc>
        <w:tc>
          <w:tcPr>
            <w:tcW w:w="4814" w:type="dxa"/>
            <w:noWrap w:val="0"/>
            <w:vAlign w:val="top"/>
          </w:tcPr>
          <w:p w14:paraId="3E8D61BE">
            <w:pPr>
              <w:pStyle w:val="8"/>
            </w:pPr>
            <w:r>
              <w:rPr>
                <w:rFonts w:hint="eastAsia"/>
              </w:rPr>
              <w:t>线上填写</w:t>
            </w:r>
          </w:p>
        </w:tc>
      </w:tr>
      <w:tr w14:paraId="0577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61" w:type="dxa"/>
            <w:noWrap w:val="0"/>
            <w:vAlign w:val="top"/>
          </w:tcPr>
          <w:p w14:paraId="0C7E6653">
            <w:pPr>
              <w:pStyle w:val="8"/>
            </w:pPr>
            <w:r>
              <w:rPr>
                <w:rFonts w:hint="eastAsia"/>
              </w:rPr>
              <w:t>2.直接服务案例记录</w:t>
            </w:r>
          </w:p>
        </w:tc>
        <w:tc>
          <w:tcPr>
            <w:tcW w:w="4814" w:type="dxa"/>
            <w:noWrap w:val="0"/>
            <w:vAlign w:val="top"/>
          </w:tcPr>
          <w:p w14:paraId="5388835D">
            <w:pPr>
              <w:pStyle w:val="8"/>
            </w:pPr>
            <w:r>
              <w:rPr>
                <w:rFonts w:hint="eastAsia"/>
              </w:rPr>
              <w:t>直接服务案例指直接面对服务对象，从接案到结案的完整服务过程。须提供至少3个直接服务案例完整记录。</w:t>
            </w:r>
          </w:p>
          <w:p w14:paraId="68EADD67">
            <w:pPr>
              <w:pStyle w:val="8"/>
            </w:pPr>
            <w:r>
              <w:rPr>
                <w:rFonts w:hint="eastAsia"/>
              </w:rPr>
              <w:t>个案工作的完整记录应包括个案工作接案记录表、预估表、服务协议、工作计划表、过程记录表、评估表和结案表</w:t>
            </w:r>
            <w:r>
              <w:rPr>
                <w:rFonts w:hint="eastAsia"/>
                <w:lang w:eastAsia="zh-CN"/>
              </w:rPr>
              <w:t>；</w:t>
            </w:r>
            <w:r>
              <w:rPr>
                <w:rFonts w:hint="eastAsia"/>
              </w:rPr>
              <w:t>小组工作的完整记录应包括小组工作计划书、单元（小节）计划书、过程记录表和评估总结报告；社区工作的完整记录应包括社区工作计划书、过程记录表和评估总结报告。</w:t>
            </w:r>
          </w:p>
        </w:tc>
      </w:tr>
      <w:tr w14:paraId="78AC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61" w:type="dxa"/>
            <w:noWrap w:val="0"/>
            <w:vAlign w:val="top"/>
          </w:tcPr>
          <w:p w14:paraId="05522ACF">
            <w:pPr>
              <w:pStyle w:val="8"/>
            </w:pPr>
            <w:r>
              <w:rPr>
                <w:rFonts w:hint="eastAsia"/>
              </w:rPr>
              <w:t>3.督导情况记录</w:t>
            </w:r>
          </w:p>
        </w:tc>
        <w:tc>
          <w:tcPr>
            <w:tcW w:w="4814" w:type="dxa"/>
            <w:noWrap w:val="0"/>
            <w:vAlign w:val="top"/>
          </w:tcPr>
          <w:p w14:paraId="5A36AFB8">
            <w:pPr>
              <w:pStyle w:val="8"/>
            </w:pPr>
            <w:r>
              <w:rPr>
                <w:rFonts w:hint="eastAsia"/>
              </w:rPr>
              <w:t>督导时长指向被督导者提供面对面督导服务的累计时长须提供不少于15个小时的完整督导记录。如督导建议表、督导工作记录表等。</w:t>
            </w:r>
          </w:p>
        </w:tc>
      </w:tr>
      <w:tr w14:paraId="31D0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61" w:type="dxa"/>
            <w:noWrap w:val="0"/>
            <w:vAlign w:val="top"/>
          </w:tcPr>
          <w:p w14:paraId="261D6C61">
            <w:pPr>
              <w:pStyle w:val="8"/>
            </w:pPr>
            <w:r>
              <w:rPr>
                <w:rFonts w:hint="eastAsia"/>
              </w:rPr>
              <w:t>4.业绩和贡献材料：（1）服务项目（2）研究课题（3）政策、标准、工作方案（4）专业方法、模式、案例或发表的文章</w:t>
            </w:r>
          </w:p>
        </w:tc>
        <w:tc>
          <w:tcPr>
            <w:tcW w:w="4814" w:type="dxa"/>
            <w:noWrap w:val="0"/>
            <w:vAlign w:val="top"/>
          </w:tcPr>
          <w:p w14:paraId="75589AFF">
            <w:pPr>
              <w:pStyle w:val="8"/>
            </w:pPr>
            <w:r>
              <w:rPr>
                <w:rFonts w:hint="eastAsia"/>
              </w:rPr>
              <w:t>业绩和贡献材料部分须至少提交其中一项材料。</w:t>
            </w:r>
          </w:p>
          <w:p w14:paraId="0617EE47">
            <w:pPr>
              <w:pStyle w:val="8"/>
            </w:pPr>
            <w:r>
              <w:rPr>
                <w:rFonts w:hint="eastAsia"/>
              </w:rPr>
              <w:t>（1）服务项目材料须包括策划书、过程记录、评估报告、结项报告、第三方绩效评价等。</w:t>
            </w:r>
          </w:p>
          <w:p w14:paraId="67BB4E15">
            <w:pPr>
              <w:pStyle w:val="8"/>
            </w:pPr>
            <w:r>
              <w:rPr>
                <w:rFonts w:hint="eastAsia"/>
              </w:rPr>
              <w:t>（2）研究课题材料须提交课题的委托书或委托协议复印件。</w:t>
            </w:r>
          </w:p>
          <w:p w14:paraId="5A88B7B5">
            <w:pPr>
              <w:pStyle w:val="8"/>
            </w:pPr>
            <w:r>
              <w:rPr>
                <w:rFonts w:hint="eastAsia"/>
              </w:rPr>
              <w:t>（3）参与国家标准、地方标准的研制须提供标准文号作者姓名页复印件。</w:t>
            </w:r>
          </w:p>
          <w:p w14:paraId="68D7B81F">
            <w:pPr>
              <w:pStyle w:val="8"/>
            </w:pPr>
            <w:r>
              <w:rPr>
                <w:rFonts w:hint="eastAsia"/>
              </w:rPr>
              <w:t>（4）发表文章须将发表刊物的封面和目录复印后放在每件打印件前一同装订。</w:t>
            </w:r>
          </w:p>
        </w:tc>
      </w:tr>
      <w:tr w14:paraId="4098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61" w:type="dxa"/>
            <w:noWrap w:val="0"/>
            <w:vAlign w:val="top"/>
          </w:tcPr>
          <w:p w14:paraId="235B7B68">
            <w:pPr>
              <w:pStyle w:val="8"/>
              <w:tabs>
                <w:tab w:val="clear" w:pos="870"/>
              </w:tabs>
            </w:pPr>
            <w:r>
              <w:rPr>
                <w:rFonts w:hint="eastAsia"/>
              </w:rPr>
              <w:t>5.其他材料</w:t>
            </w:r>
          </w:p>
        </w:tc>
        <w:tc>
          <w:tcPr>
            <w:tcW w:w="4814" w:type="dxa"/>
            <w:noWrap w:val="0"/>
            <w:vAlign w:val="top"/>
          </w:tcPr>
          <w:p w14:paraId="6B9A0835">
            <w:pPr>
              <w:pStyle w:val="8"/>
              <w:rPr>
                <w:rFonts w:hint="eastAsia" w:eastAsia="仿宋_GB2312"/>
                <w:lang w:eastAsia="zh-CN"/>
              </w:rPr>
            </w:pPr>
            <w:r>
              <w:rPr>
                <w:rFonts w:hint="eastAsia"/>
              </w:rPr>
              <w:t>自愿提供的其他材料包括有代表性的专著、论文、报告、文章（第一作者）；与社会工作专业相关的成果鉴定、获奖证明等</w:t>
            </w:r>
            <w:r>
              <w:rPr>
                <w:rFonts w:hint="eastAsia"/>
                <w:lang w:eastAsia="zh-CN"/>
              </w:rPr>
              <w:t>。</w:t>
            </w:r>
            <w:bookmarkStart w:id="0" w:name="_GoBack"/>
            <w:bookmarkEnd w:id="0"/>
          </w:p>
        </w:tc>
      </w:tr>
    </w:tbl>
    <w:p w14:paraId="31900AC1">
      <w:pPr>
        <w:widowControl/>
        <w:spacing w:line="560" w:lineRule="exact"/>
        <w:ind w:firstLine="640" w:firstLineChars="200"/>
        <w:jc w:val="left"/>
        <w:rPr>
          <w:rFonts w:ascii="Times New Roman" w:hAnsi="Times New Roman" w:eastAsia="仿宋_GB2312"/>
          <w:sz w:val="32"/>
          <w:szCs w:val="22"/>
        </w:rPr>
      </w:pPr>
    </w:p>
    <w:p w14:paraId="4FFDF3F4"/>
    <w:p w14:paraId="113E2D33"/>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35097">
    <w:pPr>
      <w:pStyle w:val="2"/>
      <w:widowControl/>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9008B">
    <w:pPr>
      <w:pStyle w:val="2"/>
      <w:widowControl/>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56378">
    <w:pPr>
      <w:pStyle w:val="2"/>
      <w:widowControl/>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90933">
    <w:pPr>
      <w:pStyle w:val="3"/>
      <w:widowControl/>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ED24F">
    <w:pPr>
      <w:pStyle w:val="3"/>
      <w:widowControl/>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A7B4E">
    <w:pPr>
      <w:pStyle w:val="3"/>
      <w:widowControl/>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2B687D"/>
    <w:rsid w:val="4494346C"/>
    <w:rsid w:val="4F1A1ED7"/>
    <w:rsid w:val="662B6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unhideWhenUsed/>
    <w:qFormat/>
    <w:uiPriority w:val="99"/>
    <w:pPr>
      <w:tabs>
        <w:tab w:val="center" w:pos="4153"/>
        <w:tab w:val="right" w:pos="8306"/>
      </w:tabs>
      <w:snapToGrid w:val="0"/>
      <w:spacing w:line="240" w:lineRule="atLeast"/>
      <w:ind w:firstLine="200" w:firstLineChars="200"/>
      <w:jc w:val="left"/>
    </w:pPr>
    <w:rPr>
      <w:rFonts w:ascii="Times New Roman" w:hAnsi="Times New Roman" w:eastAsia="仿宋_GB2312" w:cs="Times New Roman"/>
      <w:kern w:val="2"/>
      <w:sz w:val="18"/>
      <w:szCs w:val="18"/>
      <w:lang w:val="en-US" w:eastAsia="zh-CN" w:bidi="ar-SA"/>
    </w:rPr>
  </w:style>
  <w:style w:type="paragraph" w:styleId="3">
    <w:name w:val="header"/>
    <w:unhideWhenUsed/>
    <w:qFormat/>
    <w:uiPriority w:val="99"/>
    <w:pPr>
      <w:tabs>
        <w:tab w:val="center" w:pos="4153"/>
        <w:tab w:val="right" w:pos="8306"/>
      </w:tabs>
      <w:snapToGrid w:val="0"/>
      <w:spacing w:line="240" w:lineRule="atLeast"/>
      <w:ind w:firstLine="200" w:firstLineChars="200"/>
      <w:jc w:val="center"/>
    </w:pPr>
    <w:rPr>
      <w:rFonts w:ascii="Times New Roman" w:hAnsi="Times New Roman" w:eastAsia="仿宋_GB2312" w:cs="Times New Roman"/>
      <w:kern w:val="2"/>
      <w:sz w:val="18"/>
      <w:szCs w:val="18"/>
      <w:lang w:val="en-US" w:eastAsia="zh-CN" w:bidi="ar-SA"/>
    </w:rPr>
  </w:style>
  <w:style w:type="paragraph" w:styleId="4">
    <w:name w:val="Title"/>
    <w:next w:val="1"/>
    <w:qFormat/>
    <w:uiPriority w:val="10"/>
    <w:pPr>
      <w:spacing w:line="560" w:lineRule="exact"/>
      <w:ind w:firstLine="0" w:firstLineChars="0"/>
      <w:contextualSpacing/>
      <w:jc w:val="center"/>
    </w:pPr>
    <w:rPr>
      <w:rFonts w:ascii="Times New Roman" w:hAnsi="Times New Roman" w:eastAsia="方正小标宋_GBK" w:cs="Times New Roman"/>
      <w:spacing w:val="-10"/>
      <w:kern w:val="28"/>
      <w:sz w:val="44"/>
      <w:szCs w:val="56"/>
      <w:lang w:val="en-US" w:eastAsia="zh-CN" w:bidi="ar-SA"/>
    </w:rPr>
  </w:style>
  <w:style w:type="table" w:styleId="6">
    <w:name w:val="Table Grid"/>
    <w:qFormat/>
    <w:uiPriority w:val="3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表格正文"/>
    <w:qFormat/>
    <w:uiPriority w:val="0"/>
    <w:pPr>
      <w:tabs>
        <w:tab w:val="left" w:pos="870"/>
      </w:tabs>
      <w:spacing w:line="240" w:lineRule="auto"/>
      <w:ind w:firstLine="0" w:firstLineChars="0"/>
      <w:jc w:val="both"/>
    </w:pPr>
    <w:rPr>
      <w:rFonts w:ascii="Times New Roman" w:hAnsi="Times New Roman" w:eastAsia="仿宋_GB2312"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0e5efdaa-e50e-4890-adcf-5122036a6e2f</errorID>
      <errorWord>;</errorWord>
      <group>L1_Format</group>
      <groupName>格式问题</groupName>
      <ability>L2_HalfPunc_CN</ability>
      <abilityName>全半角检查</abilityName>
      <candidateList>
        <item>；</item>
      </candidateList>
      <explain>文本全半角错误。</explain>
      <paraID>68EADD67</paraID>
      <start>50</start>
      <end>51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f00c8c0b-dd15-4b8c-8d69-c153b221971e}">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2026-09-09T00:56:00Z</dcterms:created>
  <dc:creator>Artemis</dc:creator>
  <cp:lastModifiedBy>Artemis</cp:lastModifiedBy>
  <dcterms:modified xsi:type="dcterms:W3CDTF">2026-09-09T01:24:38Z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103AA680FEAD4E18BC7A94E767828562_11</vt:lpwstr>
  </property>
  <property fmtid="{D5CDD505-2E9C-101B-9397-08002B2CF9AE}" pid="4" name="KSOTemplateDocerSaveRecord">
    <vt:lpwstr>eyJoZGlkIjoiZWM3ZDA0OTY0NmUwMWEzYTdjMmVhODk2YjJiOTI3ZWIiLCJ1c2VySWQiOiI2MDQwMzM5MTgifQ==</vt:lpwstr>
  </property>
</Properties>
</file>